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7A" w:rsidRPr="00DB4D23" w:rsidRDefault="001F1D7A" w:rsidP="001F1D7A">
      <w:pPr>
        <w:spacing w:line="276" w:lineRule="auto"/>
        <w:ind w:firstLine="0"/>
        <w:jc w:val="center"/>
        <w:rPr>
          <w:b/>
          <w:sz w:val="32"/>
        </w:rPr>
      </w:pPr>
      <w:r w:rsidRPr="00DB4D23">
        <w:rPr>
          <w:b/>
          <w:sz w:val="32"/>
        </w:rPr>
        <w:t>ТЕМА 8 МЕХАНИЗМ МЕЖДУНАРОДНЫХ РАСЧЕТОВ</w:t>
      </w:r>
    </w:p>
    <w:p w:rsidR="001F1D7A" w:rsidRPr="004B4210" w:rsidRDefault="001F1D7A" w:rsidP="001F1D7A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276" w:lineRule="auto"/>
        <w:ind w:left="29" w:right="-1"/>
        <w:jc w:val="both"/>
        <w:rPr>
          <w:sz w:val="22"/>
        </w:rPr>
      </w:pP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 w:val="32"/>
        </w:rPr>
        <w:t xml:space="preserve">1. </w:t>
      </w:r>
      <w:r w:rsidRPr="00DB4D23">
        <w:rPr>
          <w:b/>
          <w:szCs w:val="26"/>
        </w:rPr>
        <w:t>Выбор формы безналичных расчетов приводит к: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повышению валютных рисков;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понижению валютных рисков;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непредсказуемому движению валютных рисков;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чередующимся изменениям валютных рисков.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2.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Международные расчеты используются для:</w:t>
      </w:r>
    </w:p>
    <w:p w:rsidR="001F1D7A" w:rsidRPr="00DB4D23" w:rsidRDefault="001F1D7A" w:rsidP="001F1D7A">
      <w:pPr>
        <w:widowControl w:val="0"/>
        <w:numPr>
          <w:ilvl w:val="0"/>
          <w:numId w:val="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денежного обслуживания кредитов;</w:t>
      </w:r>
    </w:p>
    <w:p w:rsidR="001F1D7A" w:rsidRPr="00DB4D23" w:rsidRDefault="001F1D7A" w:rsidP="001F1D7A">
      <w:pPr>
        <w:pStyle w:val="2"/>
        <w:widowControl w:val="0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sz w:val="28"/>
          <w:szCs w:val="26"/>
        </w:rPr>
      </w:pPr>
      <w:r w:rsidRPr="00DB4D23">
        <w:rPr>
          <w:sz w:val="28"/>
          <w:szCs w:val="26"/>
        </w:rPr>
        <w:t>регулирования всех форм платежей по денежным требованиям и обязательствам, возникающим во внешнеэкономических связях;</w:t>
      </w:r>
    </w:p>
    <w:p w:rsidR="001F1D7A" w:rsidRPr="00DB4D23" w:rsidRDefault="001F1D7A" w:rsidP="001F1D7A">
      <w:pPr>
        <w:widowControl w:val="0"/>
        <w:numPr>
          <w:ilvl w:val="0"/>
          <w:numId w:val="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банковских переводов;</w:t>
      </w:r>
    </w:p>
    <w:p w:rsidR="001F1D7A" w:rsidRPr="00DB4D23" w:rsidRDefault="001F1D7A" w:rsidP="001F1D7A">
      <w:pPr>
        <w:widowControl w:val="0"/>
        <w:numPr>
          <w:ilvl w:val="0"/>
          <w:numId w:val="1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расчетов между международными организациями.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3.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Для банковской организации международных расчетов используются:</w:t>
      </w:r>
    </w:p>
    <w:p w:rsidR="001F1D7A" w:rsidRPr="00DB4D23" w:rsidRDefault="001F1D7A" w:rsidP="001F1D7A">
      <w:pPr>
        <w:widowControl w:val="0"/>
        <w:numPr>
          <w:ilvl w:val="0"/>
          <w:numId w:val="2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транснациональные банки;</w:t>
      </w:r>
    </w:p>
    <w:p w:rsidR="001F1D7A" w:rsidRPr="00DB4D23" w:rsidRDefault="001F1D7A" w:rsidP="001F1D7A">
      <w:pPr>
        <w:widowControl w:val="0"/>
        <w:numPr>
          <w:ilvl w:val="0"/>
          <w:numId w:val="2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банки-члены Лондонского клуба кредиторов;</w:t>
      </w:r>
    </w:p>
    <w:p w:rsidR="001F1D7A" w:rsidRPr="00DB4D23" w:rsidRDefault="001F1D7A" w:rsidP="001F1D7A">
      <w:pPr>
        <w:pStyle w:val="2"/>
        <w:widowControl w:val="0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sz w:val="28"/>
          <w:szCs w:val="26"/>
        </w:rPr>
      </w:pPr>
      <w:r w:rsidRPr="00DB4D23">
        <w:rPr>
          <w:sz w:val="28"/>
          <w:szCs w:val="26"/>
        </w:rPr>
        <w:t>корреспондентские связи банков;</w:t>
      </w:r>
    </w:p>
    <w:p w:rsidR="001F1D7A" w:rsidRPr="00DB4D23" w:rsidRDefault="001F1D7A" w:rsidP="001F1D7A">
      <w:pPr>
        <w:widowControl w:val="0"/>
        <w:numPr>
          <w:ilvl w:val="0"/>
          <w:numId w:val="2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международные кредитные организации.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4.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В международных расчетах используют по преимуществу: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коллективные валюты типа СДР;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золото;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резервные валюты;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все типы валют.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5.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Состояние международных расчетов зависит от: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международных нормативных актов;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национальных валютно-финансовых законодательств;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банковской практики;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совокупности многих факторов.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6.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От оптимальности выбора валюты цены и валюты платежа зависит: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цена внешнеторгового контракта;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степень валютных рисков по контракту;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валютная эффективность сделки;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размер платежей по контракту.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7.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Международные расчеты, как правило:</w:t>
      </w:r>
    </w:p>
    <w:p w:rsidR="001F1D7A" w:rsidRPr="00DB4D23" w:rsidRDefault="001F1D7A" w:rsidP="001F1D7A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имеют документарный характер;</w:t>
      </w:r>
    </w:p>
    <w:p w:rsidR="001F1D7A" w:rsidRPr="00DB4D23" w:rsidRDefault="001F1D7A" w:rsidP="001F1D7A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не привязаны к конкретным внешнеторговым сделкам;</w:t>
      </w:r>
    </w:p>
    <w:p w:rsidR="001F1D7A" w:rsidRPr="00DB4D23" w:rsidRDefault="001F1D7A" w:rsidP="001F1D7A">
      <w:pPr>
        <w:widowControl w:val="0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существуют в форме движения средств по банковским счетам;</w:t>
      </w:r>
    </w:p>
    <w:p w:rsidR="001F1D7A" w:rsidRPr="00DB4D23" w:rsidRDefault="001F1D7A" w:rsidP="001F1D7A">
      <w:pPr>
        <w:pStyle w:val="2"/>
        <w:widowControl w:val="0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sz w:val="28"/>
          <w:szCs w:val="26"/>
        </w:rPr>
      </w:pPr>
      <w:r w:rsidRPr="00DB4D23">
        <w:rPr>
          <w:sz w:val="28"/>
          <w:szCs w:val="26"/>
        </w:rPr>
        <w:t>оформляют движение средств между международными организациями.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lastRenderedPageBreak/>
        <w:t>8.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Аккредитивная форма расчетов применяется:</w:t>
      </w:r>
    </w:p>
    <w:p w:rsidR="001F1D7A" w:rsidRPr="00DB4D23" w:rsidRDefault="001F1D7A" w:rsidP="001F1D7A">
      <w:pPr>
        <w:widowControl w:val="0"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как форма страхования рисков неплатежа;</w:t>
      </w:r>
    </w:p>
    <w:p w:rsidR="001F1D7A" w:rsidRPr="00DB4D23" w:rsidRDefault="001F1D7A" w:rsidP="001F1D7A">
      <w:pPr>
        <w:widowControl w:val="0"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 постоянных коммерческих связях поставщиков и покупателей;</w:t>
      </w:r>
    </w:p>
    <w:p w:rsidR="001F1D7A" w:rsidRPr="00DB4D23" w:rsidRDefault="001F1D7A" w:rsidP="001F1D7A">
      <w:pPr>
        <w:widowControl w:val="0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когда между банками экспортера и импортера не налажены корреспондентские связи;</w:t>
      </w:r>
    </w:p>
    <w:p w:rsidR="001F1D7A" w:rsidRPr="00DB4D23" w:rsidRDefault="001F1D7A" w:rsidP="001F1D7A">
      <w:pPr>
        <w:widowControl w:val="0"/>
        <w:numPr>
          <w:ilvl w:val="0"/>
          <w:numId w:val="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6"/>
        </w:rPr>
      </w:pPr>
      <w:r w:rsidRPr="00DB4D23">
        <w:rPr>
          <w:szCs w:val="26"/>
        </w:rPr>
        <w:t>при разовых внешнеэкономических сделках.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9.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Аккредитивная форма расчетов: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наиболее дешевая и простая;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самая сложная и дорогостоящая;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более дешевая, чем инкассо;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 xml:space="preserve">4. не отличается по </w:t>
      </w:r>
      <w:proofErr w:type="spellStart"/>
      <w:r w:rsidRPr="00DB4D23">
        <w:rPr>
          <w:szCs w:val="26"/>
        </w:rPr>
        <w:t>затратности</w:t>
      </w:r>
      <w:proofErr w:type="spellEnd"/>
      <w:r w:rsidRPr="00DB4D23">
        <w:rPr>
          <w:szCs w:val="26"/>
        </w:rPr>
        <w:t xml:space="preserve"> от других форм расчетов.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ind w:firstLine="0"/>
        <w:jc w:val="both"/>
        <w:rPr>
          <w:b/>
          <w:szCs w:val="26"/>
        </w:rPr>
      </w:pPr>
      <w:r w:rsidRPr="00DB4D23">
        <w:rPr>
          <w:b/>
          <w:szCs w:val="26"/>
        </w:rPr>
        <w:t>10.</w:t>
      </w:r>
      <w:r>
        <w:rPr>
          <w:b/>
          <w:szCs w:val="26"/>
        </w:rPr>
        <w:t xml:space="preserve"> </w:t>
      </w:r>
      <w:r w:rsidRPr="00DB4D23">
        <w:rPr>
          <w:b/>
          <w:szCs w:val="26"/>
        </w:rPr>
        <w:t>Инкассовая форма расчетов наиболее удобна для: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обслуживающих банков;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экспортера;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импортера;</w:t>
      </w:r>
    </w:p>
    <w:p w:rsidR="001F1D7A" w:rsidRPr="00DB4D23" w:rsidRDefault="001F1D7A" w:rsidP="001F1D7A">
      <w:pPr>
        <w:widowControl w:val="0"/>
        <w:tabs>
          <w:tab w:val="left" w:pos="1134"/>
          <w:tab w:val="left" w:pos="1701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банка-гаранта.</w:t>
      </w:r>
    </w:p>
    <w:p w:rsidR="001F1D7A" w:rsidRPr="00DB4D23" w:rsidRDefault="001F1D7A" w:rsidP="001F1D7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26"/>
        </w:rPr>
      </w:pPr>
      <w:bookmarkStart w:id="0" w:name="_GoBack"/>
      <w:bookmarkEnd w:id="0"/>
    </w:p>
    <w:sectPr w:rsidR="001F1D7A" w:rsidRPr="00D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6B9"/>
    <w:multiLevelType w:val="hybridMultilevel"/>
    <w:tmpl w:val="C6FE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545"/>
    <w:multiLevelType w:val="hybridMultilevel"/>
    <w:tmpl w:val="5A04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1775"/>
    <w:multiLevelType w:val="hybridMultilevel"/>
    <w:tmpl w:val="BB8457BC"/>
    <w:lvl w:ilvl="0" w:tplc="4C364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08B2"/>
    <w:multiLevelType w:val="hybridMultilevel"/>
    <w:tmpl w:val="9B9662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6C9E"/>
    <w:multiLevelType w:val="hybridMultilevel"/>
    <w:tmpl w:val="FF1A21B8"/>
    <w:lvl w:ilvl="0" w:tplc="01A6B56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5B495F"/>
    <w:multiLevelType w:val="hybridMultilevel"/>
    <w:tmpl w:val="6B88B47E"/>
    <w:lvl w:ilvl="0" w:tplc="F23EFCA0">
      <w:start w:val="1"/>
      <w:numFmt w:val="upperLetter"/>
      <w:lvlText w:val="%1."/>
      <w:lvlJc w:val="left"/>
      <w:pPr>
        <w:ind w:left="64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34D0A5E"/>
    <w:multiLevelType w:val="hybridMultilevel"/>
    <w:tmpl w:val="2870A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B3E4A"/>
    <w:multiLevelType w:val="hybridMultilevel"/>
    <w:tmpl w:val="DAE4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62939"/>
    <w:multiLevelType w:val="hybridMultilevel"/>
    <w:tmpl w:val="6142B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70"/>
    <w:rsid w:val="001F1D7A"/>
    <w:rsid w:val="00250A3C"/>
    <w:rsid w:val="00263CB9"/>
    <w:rsid w:val="00AF1F70"/>
    <w:rsid w:val="00B64B43"/>
    <w:rsid w:val="00CE0FC9"/>
    <w:rsid w:val="00CE6CFE"/>
    <w:rsid w:val="00E75EB1"/>
    <w:rsid w:val="00E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2C29-0274-426D-BEDC-605AE17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D7A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D7A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1F1D7A"/>
    <w:pPr>
      <w:spacing w:after="120" w:line="480" w:lineRule="auto"/>
      <w:ind w:left="283" w:firstLine="0"/>
    </w:pPr>
    <w:rPr>
      <w:rFonts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1D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">
    <w:name w:val="w"/>
    <w:rsid w:val="001F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2020-04-09T12:31:00Z</dcterms:created>
  <dcterms:modified xsi:type="dcterms:W3CDTF">2020-04-09T12:36:00Z</dcterms:modified>
</cp:coreProperties>
</file>